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DD35EF">
      <w:r>
        <w:rPr>
          <w:b/>
        </w:rPr>
        <w:t>Section 10.2 - Comparing Two Means</w:t>
      </w:r>
      <w:r w:rsidR="009D1C69">
        <w:t xml:space="preserve"> (pp. 634-653)</w:t>
      </w:r>
    </w:p>
    <w:p w:rsidR="00DD35EF" w:rsidRDefault="00DD35EF">
      <w:r>
        <w:rPr>
          <w:b/>
        </w:rPr>
        <w:t>Background</w:t>
      </w:r>
      <w:r>
        <w:t xml:space="preserve"> - Just as we considered comparing the proportions from two separate populations, we also may want to compare the </w:t>
      </w:r>
      <w:r>
        <w:rPr>
          <w:i/>
        </w:rPr>
        <w:t>means</w:t>
      </w:r>
      <w:r>
        <w:t xml:space="preserve"> of two different populations.  Again this might be looking at the results of random sampling or experimentation.</w:t>
      </w:r>
    </w:p>
    <w:p w:rsidR="00DD35EF" w:rsidRDefault="00DD35EF">
      <w:r>
        <w:rPr>
          <w:b/>
        </w:rPr>
        <w:t>The Sampling Distribution of a Difference between Two Means</w:t>
      </w:r>
    </w:p>
    <w:p w:rsidR="00DD35EF" w:rsidRDefault="00DD35EF">
      <w:pPr>
        <w:rPr>
          <w:rFonts w:eastAsiaTheme="minorEastAsia"/>
        </w:rPr>
      </w:pPr>
      <w:r>
        <w:t xml:space="preserve">From Chapter 7, we saw that the sampling distribution of </w:t>
      </w:r>
      <m:oMath>
        <m:acc>
          <m:accPr>
            <m:chr m:val="̅"/>
            <m:ctrlPr>
              <w:rPr>
                <w:rFonts w:ascii="Cambria Math" w:hAnsi="Cambria Math"/>
                <w:i/>
              </w:rPr>
            </m:ctrlPr>
          </m:accPr>
          <m:e>
            <m:r>
              <w:rPr>
                <w:rFonts w:ascii="Cambria Math" w:hAnsi="Cambria Math"/>
              </w:rPr>
              <m:t>x</m:t>
            </m:r>
          </m:e>
        </m:acc>
      </m:oMath>
      <w:r>
        <w:rPr>
          <w:rFonts w:eastAsiaTheme="minorEastAsia"/>
        </w:rPr>
        <w:t xml:space="preserve"> has the following properties:</w:t>
      </w:r>
    </w:p>
    <w:p w:rsidR="00DC233A" w:rsidRDefault="00DD35EF" w:rsidP="00DC233A">
      <w:pPr>
        <w:pStyle w:val="ListParagraph"/>
        <w:numPr>
          <w:ilvl w:val="0"/>
          <w:numId w:val="1"/>
        </w:numPr>
      </w:pPr>
      <w:r>
        <w:t>Shape:</w:t>
      </w:r>
      <w:r w:rsidR="00DC233A">
        <w:br/>
      </w:r>
    </w:p>
    <w:p w:rsidR="00DC233A" w:rsidRDefault="00DD35EF" w:rsidP="00DC233A">
      <w:pPr>
        <w:pStyle w:val="ListParagraph"/>
        <w:numPr>
          <w:ilvl w:val="0"/>
          <w:numId w:val="1"/>
        </w:numPr>
      </w:pPr>
      <w:r>
        <w:t>Center:</w:t>
      </w:r>
      <w:r w:rsidR="00DC233A">
        <w:br/>
      </w:r>
    </w:p>
    <w:p w:rsidR="00DD35EF" w:rsidRDefault="00DD35EF" w:rsidP="00DD35EF">
      <w:pPr>
        <w:pStyle w:val="ListParagraph"/>
        <w:numPr>
          <w:ilvl w:val="0"/>
          <w:numId w:val="1"/>
        </w:numPr>
      </w:pPr>
      <w:r>
        <w:t>Spread:</w:t>
      </w:r>
    </w:p>
    <w:p w:rsidR="00DD35EF" w:rsidRDefault="00DD35EF" w:rsidP="00DD35EF"/>
    <w:p w:rsidR="00DD35EF" w:rsidRDefault="00DD35EF" w:rsidP="00DD35EF">
      <w:pPr>
        <w:rPr>
          <w:rFonts w:eastAsiaTheme="minorEastAsia"/>
        </w:rPr>
      </w:pPr>
      <w:r>
        <w:t xml:space="preserve">Again, we can use the formulas for combining two independent random variables to describe the distribution </w:t>
      </w:r>
      <w:proofErr w:type="gramStart"/>
      <w:r>
        <w:t xml:space="preserve">of </w:t>
      </w:r>
      <m:oMath>
        <m:sSub>
          <m:sSubPr>
            <m:ctrlPr>
              <w:rPr>
                <w:rFonts w:ascii="Cambria Math" w:hAnsi="Cambria Math"/>
                <w:i/>
              </w:rPr>
            </m:ctrlPr>
          </m:sSubPr>
          <m:e>
            <w:proofErr w:type="gramEnd"/>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Pr>
          <w:rFonts w:eastAsiaTheme="minorEastAsia"/>
        </w:rPr>
        <w:t xml:space="preserve"> :</w:t>
      </w:r>
    </w:p>
    <w:p w:rsidR="00DD35EF" w:rsidRDefault="00DD35EF" w:rsidP="00DD35EF">
      <w:pPr>
        <w:pStyle w:val="ListParagraph"/>
        <w:numPr>
          <w:ilvl w:val="0"/>
          <w:numId w:val="2"/>
        </w:numPr>
      </w:pPr>
      <w:r>
        <w:t>Mean:</w:t>
      </w:r>
    </w:p>
    <w:p w:rsidR="00DD35EF" w:rsidRDefault="00DD35EF" w:rsidP="00DD35EF">
      <w:pPr>
        <w:pStyle w:val="ListParagraph"/>
      </w:pPr>
    </w:p>
    <w:p w:rsidR="00DD35EF" w:rsidRDefault="00DD35EF" w:rsidP="00DD35EF">
      <w:pPr>
        <w:pStyle w:val="ListParagraph"/>
      </w:pPr>
    </w:p>
    <w:p w:rsidR="00DD35EF" w:rsidRDefault="00DD35EF" w:rsidP="00DD35EF">
      <w:pPr>
        <w:pStyle w:val="ListParagraph"/>
      </w:pPr>
    </w:p>
    <w:p w:rsidR="00DD35EF" w:rsidRDefault="00DD35EF" w:rsidP="00DD35EF">
      <w:pPr>
        <w:pStyle w:val="ListParagraph"/>
        <w:numPr>
          <w:ilvl w:val="0"/>
          <w:numId w:val="2"/>
        </w:numPr>
      </w:pPr>
      <w:r>
        <w:t>Standard Deviation:</w:t>
      </w:r>
    </w:p>
    <w:p w:rsidR="00DD35EF" w:rsidRDefault="00DD35EF" w:rsidP="00DD35EF"/>
    <w:p w:rsidR="00DD35EF" w:rsidRDefault="00DD35EF" w:rsidP="00DD35EF"/>
    <w:p w:rsidR="00DD35EF" w:rsidRDefault="00DD35EF" w:rsidP="00DD35EF"/>
    <w:tbl>
      <w:tblPr>
        <w:tblStyle w:val="TableGrid"/>
        <w:tblW w:w="0" w:type="auto"/>
        <w:tblLook w:val="04A0" w:firstRow="1" w:lastRow="0" w:firstColumn="1" w:lastColumn="0" w:noHBand="0" w:noVBand="1"/>
      </w:tblPr>
      <w:tblGrid>
        <w:gridCol w:w="9576"/>
      </w:tblGrid>
      <w:tr w:rsidR="00DD35EF" w:rsidTr="00DD35EF">
        <w:tc>
          <w:tcPr>
            <w:tcW w:w="9576" w:type="dxa"/>
          </w:tcPr>
          <w:p w:rsidR="00DD35EF" w:rsidRDefault="00DD35EF" w:rsidP="00DD35EF">
            <w:pPr>
              <w:rPr>
                <w:rFonts w:eastAsiaTheme="minorEastAsia"/>
              </w:rPr>
            </w:pPr>
            <w:r>
              <w:rPr>
                <w:b/>
              </w:rPr>
              <w:t xml:space="preserve">The Sampling Distribution </w:t>
            </w:r>
            <w:r w:rsidRPr="00DD35EF">
              <w:rPr>
                <w:b/>
              </w:rPr>
              <w:t xml:space="preserve">of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2</m:t>
                  </m:r>
                </m:sub>
              </m:sSub>
            </m:oMath>
          </w:p>
          <w:p w:rsidR="00DD35EF" w:rsidRDefault="00DD35EF" w:rsidP="00DD35EF">
            <w:pPr>
              <w:rPr>
                <w:rFonts w:eastAsiaTheme="minorEastAsia"/>
              </w:rPr>
            </w:pPr>
          </w:p>
          <w:p w:rsidR="00DD35EF" w:rsidRDefault="00DD35EF" w:rsidP="00DD35EF">
            <w:pPr>
              <w:rPr>
                <w:rFonts w:eastAsiaTheme="minorEastAsia"/>
              </w:rPr>
            </w:pPr>
            <w:r>
              <w:rPr>
                <w:rFonts w:eastAsiaTheme="minorEastAsia"/>
              </w:rPr>
              <w:t xml:space="preserve">Choose an SRS of size </w:t>
            </w:r>
            <w:r>
              <w:rPr>
                <w:rFonts w:eastAsiaTheme="minorEastAsia"/>
                <w:i/>
              </w:rPr>
              <w:t>n</w:t>
            </w:r>
            <w:r>
              <w:rPr>
                <w:rFonts w:eastAsiaTheme="minorEastAsia"/>
                <w:i/>
                <w:vertAlign w:val="subscript"/>
              </w:rPr>
              <w:t>1</w:t>
            </w:r>
            <w:r>
              <w:rPr>
                <w:rFonts w:eastAsiaTheme="minorEastAsia"/>
              </w:rPr>
              <w:t xml:space="preserve"> from Population 1 with mean </w:t>
            </w:r>
            <w:r w:rsidRPr="00DC233A">
              <w:rPr>
                <w:rFonts w:eastAsiaTheme="minorEastAsia"/>
                <w:i/>
              </w:rPr>
              <w:sym w:font="Symbol" w:char="F06D"/>
            </w:r>
            <w:r w:rsidRPr="00DC233A">
              <w:rPr>
                <w:rFonts w:eastAsiaTheme="minorEastAsia"/>
                <w:i/>
                <w:vertAlign w:val="subscript"/>
              </w:rPr>
              <w:t>1</w:t>
            </w:r>
            <w:r w:rsidR="00DC233A">
              <w:rPr>
                <w:rFonts w:eastAsiaTheme="minorEastAsia"/>
              </w:rPr>
              <w:t xml:space="preserve"> and standard deviation </w:t>
            </w:r>
            <w:r w:rsidR="00DC233A" w:rsidRPr="00DC233A">
              <w:rPr>
                <w:rFonts w:eastAsiaTheme="minorEastAsia"/>
                <w:i/>
              </w:rPr>
              <w:sym w:font="Symbol" w:char="F073"/>
            </w:r>
            <w:r w:rsidR="00DC233A" w:rsidRPr="00DC233A">
              <w:rPr>
                <w:rFonts w:eastAsiaTheme="minorEastAsia"/>
                <w:i/>
                <w:vertAlign w:val="subscript"/>
              </w:rPr>
              <w:t>1</w:t>
            </w:r>
            <w:r w:rsidR="00DC233A">
              <w:rPr>
                <w:rFonts w:eastAsiaTheme="minorEastAsia"/>
              </w:rPr>
              <w:t xml:space="preserve"> and an independent SRS of size </w:t>
            </w:r>
            <w:r w:rsidR="00DC233A">
              <w:rPr>
                <w:rFonts w:eastAsiaTheme="minorEastAsia"/>
                <w:i/>
              </w:rPr>
              <w:t>n</w:t>
            </w:r>
            <w:r w:rsidR="00DC233A">
              <w:rPr>
                <w:rFonts w:eastAsiaTheme="minorEastAsia"/>
                <w:i/>
                <w:vertAlign w:val="subscript"/>
              </w:rPr>
              <w:t>2</w:t>
            </w:r>
            <w:r w:rsidR="00DC233A">
              <w:rPr>
                <w:rFonts w:eastAsiaTheme="minorEastAsia"/>
              </w:rPr>
              <w:t xml:space="preserve"> from Population 2 with mean </w:t>
            </w:r>
            <w:r w:rsidR="00DC233A" w:rsidRPr="00DC233A">
              <w:rPr>
                <w:rFonts w:eastAsiaTheme="minorEastAsia"/>
                <w:i/>
              </w:rPr>
              <w:sym w:font="Symbol" w:char="F06D"/>
            </w:r>
            <w:r w:rsidR="00DC233A" w:rsidRPr="00DC233A">
              <w:rPr>
                <w:rFonts w:eastAsiaTheme="minorEastAsia"/>
                <w:i/>
                <w:vertAlign w:val="subscript"/>
              </w:rPr>
              <w:t>2</w:t>
            </w:r>
            <w:r w:rsidR="00DC233A">
              <w:rPr>
                <w:rFonts w:eastAsiaTheme="minorEastAsia"/>
              </w:rPr>
              <w:t xml:space="preserve"> and standard deviation </w:t>
            </w:r>
            <w:r w:rsidR="00DC233A" w:rsidRPr="00DC233A">
              <w:rPr>
                <w:rFonts w:eastAsiaTheme="minorEastAsia"/>
                <w:i/>
              </w:rPr>
              <w:sym w:font="Symbol" w:char="F073"/>
            </w:r>
            <w:r w:rsidR="00DC233A" w:rsidRPr="00DC233A">
              <w:rPr>
                <w:rFonts w:eastAsiaTheme="minorEastAsia"/>
                <w:i/>
                <w:vertAlign w:val="subscript"/>
              </w:rPr>
              <w:t>2</w:t>
            </w:r>
            <w:r w:rsidR="00DC233A">
              <w:rPr>
                <w:rFonts w:eastAsiaTheme="minorEastAsia"/>
              </w:rPr>
              <w:t>.</w:t>
            </w:r>
          </w:p>
          <w:p w:rsidR="00DC233A" w:rsidRDefault="00DC233A" w:rsidP="00DD35EF">
            <w:pPr>
              <w:rPr>
                <w:rFonts w:eastAsiaTheme="minorEastAsia"/>
              </w:rPr>
            </w:pPr>
          </w:p>
          <w:p w:rsidR="00DC233A" w:rsidRDefault="00DC233A" w:rsidP="00DC233A">
            <w:pPr>
              <w:pStyle w:val="ListParagraph"/>
              <w:numPr>
                <w:ilvl w:val="0"/>
                <w:numId w:val="3"/>
              </w:numPr>
            </w:pPr>
            <w:r>
              <w:t>Shape:</w:t>
            </w:r>
          </w:p>
          <w:p w:rsidR="00DC233A" w:rsidRDefault="00DC233A" w:rsidP="00DC233A"/>
          <w:p w:rsidR="00DC233A" w:rsidRDefault="00DC233A" w:rsidP="00DC233A"/>
          <w:p w:rsidR="00DC233A" w:rsidRDefault="00DC233A" w:rsidP="00DC233A"/>
          <w:p w:rsidR="00DC233A" w:rsidRDefault="00DC233A" w:rsidP="00DC233A"/>
          <w:p w:rsidR="00DC233A" w:rsidRDefault="00DC233A" w:rsidP="00DC233A">
            <w:pPr>
              <w:pStyle w:val="ListParagraph"/>
              <w:numPr>
                <w:ilvl w:val="0"/>
                <w:numId w:val="3"/>
              </w:numPr>
            </w:pPr>
            <w:r>
              <w:t>Center:</w:t>
            </w:r>
          </w:p>
          <w:p w:rsidR="00DC233A" w:rsidRDefault="00DC233A" w:rsidP="00DC233A"/>
          <w:p w:rsidR="00DC233A" w:rsidRDefault="00DC233A" w:rsidP="00DC233A"/>
          <w:p w:rsidR="00DC233A" w:rsidRDefault="00DC233A" w:rsidP="00DC233A"/>
          <w:p w:rsidR="00DC233A" w:rsidRDefault="00DC233A" w:rsidP="00DC233A">
            <w:pPr>
              <w:pStyle w:val="ListParagraph"/>
              <w:numPr>
                <w:ilvl w:val="0"/>
                <w:numId w:val="3"/>
              </w:numPr>
            </w:pPr>
            <w:r>
              <w:t>Spread:</w:t>
            </w:r>
          </w:p>
          <w:p w:rsidR="00DC233A" w:rsidRDefault="00DC233A" w:rsidP="00DC233A"/>
          <w:p w:rsidR="00DC233A" w:rsidRDefault="00DC233A" w:rsidP="00DC233A"/>
          <w:p w:rsidR="00DC233A" w:rsidRDefault="00DC233A" w:rsidP="00DC233A"/>
          <w:p w:rsidR="00DC233A" w:rsidRPr="00DC233A" w:rsidRDefault="00DC233A" w:rsidP="00DC233A"/>
        </w:tc>
      </w:tr>
    </w:tbl>
    <w:p w:rsidR="00DD35EF" w:rsidRDefault="00976D76" w:rsidP="00DD35EF">
      <w:pPr>
        <w:rPr>
          <w:rFonts w:eastAsiaTheme="minorEastAsia"/>
        </w:rPr>
      </w:pPr>
      <w:r>
        <w:rPr>
          <w:b/>
        </w:rPr>
        <w:lastRenderedPageBreak/>
        <w:t>Example</w:t>
      </w:r>
      <w:r>
        <w:t xml:space="preserve"> - The Hyena Potato Chip Company buys potatoes from two different suppliers, Riderwood Farms and Camberley, Inc.  The weights of the potatoes from Riderwood are approximately Normally distributed with a mean of 175 grams and a standard deviation of 25 grams.  The weights of the potatoes from Camberley are approximately </w:t>
      </w:r>
      <w:proofErr w:type="gramStart"/>
      <w:r>
        <w:t>Normally</w:t>
      </w:r>
      <w:proofErr w:type="gramEnd"/>
      <w:r>
        <w:t xml:space="preserve"> distributed with a mean of 180 grams and a standard deviation of 30 grams.  When the shipments arrive at the factory, inspectors randomly select a sample of 20 potatoes from each shipment and weigh them.  They are surprised when the average weight of potatoes from Riderwood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r</m:t>
            </m:r>
          </m:sub>
        </m:sSub>
      </m:oMath>
      <w:r>
        <w:rPr>
          <w:rFonts w:eastAsiaTheme="minorEastAsia"/>
        </w:rPr>
        <w:t xml:space="preserve"> is higher than the average weight of the potatoes from Camberley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m:t>
            </m:r>
          </m:sub>
        </m:sSub>
      </m:oMath>
      <w:r>
        <w:rPr>
          <w:rFonts w:eastAsiaTheme="minorEastAsia"/>
        </w:rPr>
        <w:t xml:space="preserve"> .</w:t>
      </w:r>
    </w:p>
    <w:p w:rsidR="00976D76" w:rsidRDefault="00976D76" w:rsidP="00DD35EF">
      <w:pPr>
        <w:rPr>
          <w:rFonts w:eastAsiaTheme="minorEastAsia"/>
        </w:rPr>
      </w:pPr>
      <w:r>
        <w:rPr>
          <w:rFonts w:eastAsiaTheme="minorEastAsia"/>
        </w:rPr>
        <w:t xml:space="preserve">a. Describe the shape, center and spread of the sampling distribution </w:t>
      </w:r>
      <w:proofErr w:type="gramStart"/>
      <w:r>
        <w:rPr>
          <w:rFonts w:eastAsiaTheme="minorEastAsia"/>
        </w:rPr>
        <w:t xml:space="preserve">of </w:t>
      </w:r>
      <m:oMath>
        <m:sSub>
          <m:sSubPr>
            <m:ctrlPr>
              <w:rPr>
                <w:rFonts w:ascii="Cambria Math" w:eastAsiaTheme="minorEastAsia" w:hAnsi="Cambria Math"/>
                <w:i/>
              </w:rPr>
            </m:ctrlPr>
          </m:sSubPr>
          <m:e>
            <w:proofErr w:type="gramEnd"/>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r</m:t>
            </m:r>
          </m:sub>
        </m:sSub>
      </m:oMath>
      <w:r w:rsidR="0040099C">
        <w:rPr>
          <w:rFonts w:eastAsiaTheme="minorEastAsia"/>
        </w:rPr>
        <w:t xml:space="preserve"> .</w:t>
      </w:r>
    </w:p>
    <w:p w:rsidR="0040099C" w:rsidRDefault="0040099C" w:rsidP="00DD35EF">
      <w:pPr>
        <w:rPr>
          <w:rFonts w:eastAsiaTheme="minorEastAsia"/>
        </w:rPr>
      </w:pPr>
    </w:p>
    <w:p w:rsidR="0040099C" w:rsidRDefault="0040099C" w:rsidP="00DD35EF">
      <w:pPr>
        <w:rPr>
          <w:rFonts w:eastAsiaTheme="minorEastAsia"/>
        </w:rPr>
      </w:pPr>
    </w:p>
    <w:p w:rsidR="0040099C" w:rsidRDefault="0040099C" w:rsidP="00DD35EF">
      <w:pPr>
        <w:rPr>
          <w:rFonts w:eastAsiaTheme="minorEastAsia"/>
        </w:rPr>
      </w:pPr>
      <w:r>
        <w:rPr>
          <w:rFonts w:eastAsiaTheme="minorEastAsia"/>
        </w:rPr>
        <w:t>b. Find the probability that the mean weight of the Riderwood sample is larger than the mean weight of the Camberley sample.  Should the inspectors have been surprised?</w:t>
      </w:r>
    </w:p>
    <w:p w:rsidR="0040099C" w:rsidRDefault="0040099C" w:rsidP="00DD35EF">
      <w:pPr>
        <w:rPr>
          <w:rFonts w:eastAsiaTheme="minorEastAsia"/>
        </w:rPr>
      </w:pPr>
    </w:p>
    <w:p w:rsidR="0040099C" w:rsidRDefault="0040099C" w:rsidP="00DD35EF">
      <w:pPr>
        <w:rPr>
          <w:rFonts w:eastAsiaTheme="minorEastAsia"/>
        </w:rPr>
      </w:pPr>
    </w:p>
    <w:p w:rsidR="0040099C" w:rsidRDefault="0040099C" w:rsidP="00DD35EF">
      <w:pPr>
        <w:rPr>
          <w:rFonts w:eastAsiaTheme="minorEastAsia"/>
        </w:rPr>
      </w:pPr>
    </w:p>
    <w:p w:rsidR="0040099C" w:rsidRDefault="009D1C69" w:rsidP="00DD35EF">
      <w:pPr>
        <w:rPr>
          <w:rFonts w:eastAsiaTheme="minorEastAsia"/>
        </w:rPr>
      </w:pPr>
      <w:r>
        <w:rPr>
          <w:rFonts w:eastAsiaTheme="minorEastAsia"/>
        </w:rPr>
        <w:t>HW: 25-28, 31, 33, 35, 51</w:t>
      </w:r>
    </w:p>
    <w:p w:rsidR="0040099C" w:rsidRDefault="009D1C69" w:rsidP="00DD35EF">
      <w:pPr>
        <w:rPr>
          <w:rFonts w:eastAsiaTheme="minorEastAsia"/>
        </w:rPr>
      </w:pPr>
      <w:r>
        <w:rPr>
          <w:rFonts w:eastAsiaTheme="minorEastAsia"/>
        </w:rPr>
        <w:pict>
          <v:rect id="_x0000_i1025" style="width:0;height:1.5pt" o:hralign="center" o:hrstd="t" o:hr="t" fillcolor="#a0a0a0" stroked="f"/>
        </w:pict>
      </w:r>
    </w:p>
    <w:p w:rsidR="0040099C" w:rsidRPr="0040099C" w:rsidRDefault="0040099C" w:rsidP="00DD35EF">
      <w:pPr>
        <w:rPr>
          <w:rFonts w:eastAsiaTheme="minorEastAsia"/>
          <w:b/>
        </w:rPr>
      </w:pPr>
      <w:r>
        <w:rPr>
          <w:rFonts w:eastAsiaTheme="minorEastAsia"/>
          <w:b/>
        </w:rPr>
        <w:t xml:space="preserve">Confidence Intervals for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2</m:t>
            </m:r>
          </m:sub>
        </m:sSub>
      </m:oMath>
    </w:p>
    <w:tbl>
      <w:tblPr>
        <w:tblStyle w:val="TableGrid"/>
        <w:tblW w:w="0" w:type="auto"/>
        <w:tblLook w:val="04A0" w:firstRow="1" w:lastRow="0" w:firstColumn="1" w:lastColumn="0" w:noHBand="0" w:noVBand="1"/>
      </w:tblPr>
      <w:tblGrid>
        <w:gridCol w:w="1016"/>
        <w:gridCol w:w="5368"/>
        <w:gridCol w:w="3192"/>
      </w:tblGrid>
      <w:tr w:rsidR="00E72381" w:rsidTr="000B3E79">
        <w:tc>
          <w:tcPr>
            <w:tcW w:w="1016" w:type="dxa"/>
          </w:tcPr>
          <w:p w:rsidR="00E72381" w:rsidRPr="00754263" w:rsidRDefault="00E72381" w:rsidP="000B3E79">
            <w:pPr>
              <w:rPr>
                <w:b/>
                <w:noProof/>
              </w:rPr>
            </w:pPr>
            <w:r>
              <w:rPr>
                <w:b/>
                <w:noProof/>
              </w:rPr>
              <w:t>Estimate</w:t>
            </w:r>
          </w:p>
        </w:tc>
        <w:tc>
          <w:tcPr>
            <w:tcW w:w="5368" w:type="dxa"/>
          </w:tcPr>
          <w:p w:rsidR="00E72381" w:rsidRDefault="00E72381" w:rsidP="000B3E79">
            <w:pPr>
              <w:rPr>
                <w:noProof/>
              </w:rPr>
            </w:pPr>
            <w:r>
              <w:rPr>
                <w:b/>
                <w:noProof/>
              </w:rPr>
              <w:t xml:space="preserve">Two –sample t interval for </w:t>
            </w:r>
            <w:r>
              <w:rPr>
                <w:b/>
                <w:noProof/>
              </w:rPr>
              <w:sym w:font="Symbol" w:char="F06D"/>
            </w:r>
            <w:r>
              <w:rPr>
                <w:b/>
                <w:noProof/>
                <w:vertAlign w:val="subscript"/>
              </w:rPr>
              <w:t>1</w:t>
            </w:r>
            <w:r>
              <w:rPr>
                <w:b/>
                <w:noProof/>
              </w:rPr>
              <w:t>-</w:t>
            </w:r>
            <w:r>
              <w:rPr>
                <w:b/>
                <w:noProof/>
              </w:rPr>
              <w:sym w:font="Symbol" w:char="F06D"/>
            </w:r>
            <w:r>
              <w:rPr>
                <w:b/>
                <w:noProof/>
                <w:vertAlign w:val="subscript"/>
              </w:rPr>
              <w:t>2</w:t>
            </w:r>
            <w:r>
              <w:rPr>
                <w:b/>
                <w:noProof/>
              </w:rPr>
              <w:t xml:space="preserve"> (2-SampTInt)</w:t>
            </w:r>
          </w:p>
          <w:p w:rsidR="00E72381" w:rsidRDefault="00E72381" w:rsidP="000B3E79">
            <w:pPr>
              <w:rPr>
                <w:noProof/>
              </w:rPr>
            </w:pPr>
          </w:p>
          <w:p w:rsidR="00E72381" w:rsidRPr="00754263" w:rsidRDefault="009D1C69" w:rsidP="000B3E79">
            <w:pPr>
              <w:rPr>
                <w:rFonts w:eastAsiaTheme="minorEastAsia"/>
                <w:noProof/>
              </w:rPr>
            </w:pPr>
            <m:oMathPara>
              <m:oMath>
                <m:d>
                  <m:dPr>
                    <m:ctrlPr>
                      <w:rPr>
                        <w:rFonts w:ascii="Cambria Math" w:hAnsi="Cambria Math"/>
                        <w:i/>
                        <w:noProof/>
                      </w:rPr>
                    </m:ctrlPr>
                  </m:dPr>
                  <m:e>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x</m:t>
                            </m:r>
                          </m:e>
                        </m:acc>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x</m:t>
                            </m:r>
                          </m:e>
                        </m:acc>
                      </m:e>
                      <m:sub>
                        <m:r>
                          <w:rPr>
                            <w:rFonts w:ascii="Cambria Math" w:hAnsi="Cambria Math"/>
                            <w:noProof/>
                          </w:rPr>
                          <m:t>2</m:t>
                        </m:r>
                      </m:sub>
                    </m:sSub>
                  </m:e>
                </m:d>
                <m:r>
                  <w:rPr>
                    <w:rFonts w:ascii="Cambria Math" w:eastAsiaTheme="minorEastAsia" w:hAnsi="Cambria Math"/>
                    <w:noProof/>
                  </w:rPr>
                  <m:t>±</m:t>
                </m:r>
                <m:sSup>
                  <m:sSupPr>
                    <m:ctrlPr>
                      <w:rPr>
                        <w:rFonts w:ascii="Cambria Math" w:eastAsiaTheme="minorEastAsia" w:hAnsi="Cambria Math"/>
                        <w:i/>
                        <w:noProof/>
                      </w:rPr>
                    </m:ctrlPr>
                  </m:sSupPr>
                  <m:e>
                    <m:r>
                      <w:rPr>
                        <w:rFonts w:ascii="Cambria Math" w:eastAsiaTheme="minorEastAsia" w:hAnsi="Cambria Math"/>
                        <w:noProof/>
                      </w:rPr>
                      <m:t>t</m:t>
                    </m:r>
                  </m:e>
                  <m:sup>
                    <m:r>
                      <w:rPr>
                        <w:rFonts w:ascii="Cambria Math" w:eastAsiaTheme="minorEastAsia" w:hAnsi="Cambria Math"/>
                        <w:noProof/>
                      </w:rPr>
                      <m:t>*</m:t>
                    </m:r>
                  </m:sup>
                </m:sSup>
                <m:rad>
                  <m:radPr>
                    <m:degHide m:val="1"/>
                    <m:ctrlPr>
                      <w:rPr>
                        <w:rFonts w:ascii="Cambria Math" w:eastAsiaTheme="minorEastAsia" w:hAnsi="Cambria Math"/>
                        <w:i/>
                        <w:noProof/>
                      </w:rPr>
                    </m:ctrlPr>
                  </m:radPr>
                  <m:deg/>
                  <m:e>
                    <m:f>
                      <m:fPr>
                        <m:ctrlPr>
                          <w:rPr>
                            <w:rFonts w:ascii="Cambria Math" w:eastAsiaTheme="minorEastAsia" w:hAnsi="Cambria Math"/>
                            <w:i/>
                            <w:noProof/>
                          </w:rPr>
                        </m:ctrlPr>
                      </m:fPr>
                      <m:num>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s</m:t>
                                </m:r>
                              </m:e>
                              <m:sub>
                                <m:r>
                                  <w:rPr>
                                    <w:rFonts w:ascii="Cambria Math" w:eastAsiaTheme="minorEastAsia" w:hAnsi="Cambria Math"/>
                                    <w:noProof/>
                                  </w:rPr>
                                  <m:t>1</m:t>
                                </m:r>
                              </m:sub>
                            </m:sSub>
                          </m:e>
                          <m:sup>
                            <m:r>
                              <w:rPr>
                                <w:rFonts w:ascii="Cambria Math" w:eastAsiaTheme="minorEastAsia" w:hAnsi="Cambria Math"/>
                                <w:noProof/>
                              </w:rPr>
                              <m:t>2</m:t>
                            </m:r>
                          </m:sup>
                        </m:sSup>
                      </m:num>
                      <m:den>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1</m:t>
                            </m:r>
                          </m:sub>
                        </m:sSub>
                      </m:den>
                    </m:f>
                    <m:r>
                      <w:rPr>
                        <w:rFonts w:ascii="Cambria Math" w:eastAsiaTheme="minorEastAsia" w:hAnsi="Cambria Math"/>
                        <w:noProof/>
                      </w:rPr>
                      <m:t>+</m:t>
                    </m:r>
                    <m:f>
                      <m:fPr>
                        <m:ctrlPr>
                          <w:rPr>
                            <w:rFonts w:ascii="Cambria Math" w:eastAsiaTheme="minorEastAsia" w:hAnsi="Cambria Math"/>
                            <w:i/>
                            <w:noProof/>
                          </w:rPr>
                        </m:ctrlPr>
                      </m:fPr>
                      <m:num>
                        <m:sSup>
                          <m:sSupPr>
                            <m:ctrlPr>
                              <w:rPr>
                                <w:rFonts w:ascii="Cambria Math" w:eastAsiaTheme="minorEastAsia" w:hAnsi="Cambria Math"/>
                                <w:i/>
                                <w:noProof/>
                              </w:rPr>
                            </m:ctrlPr>
                          </m:sSupPr>
                          <m:e>
                            <m:sSub>
                              <m:sSubPr>
                                <m:ctrlPr>
                                  <w:rPr>
                                    <w:rFonts w:ascii="Cambria Math" w:eastAsiaTheme="minorEastAsia" w:hAnsi="Cambria Math"/>
                                    <w:i/>
                                    <w:noProof/>
                                  </w:rPr>
                                </m:ctrlPr>
                              </m:sSubPr>
                              <m:e>
                                <m:r>
                                  <w:rPr>
                                    <w:rFonts w:ascii="Cambria Math" w:eastAsiaTheme="minorEastAsia" w:hAnsi="Cambria Math"/>
                                    <w:noProof/>
                                  </w:rPr>
                                  <m:t>s</m:t>
                                </m:r>
                              </m:e>
                              <m:sub>
                                <m:r>
                                  <w:rPr>
                                    <w:rFonts w:ascii="Cambria Math" w:eastAsiaTheme="minorEastAsia" w:hAnsi="Cambria Math"/>
                                    <w:noProof/>
                                  </w:rPr>
                                  <m:t>2</m:t>
                                </m:r>
                              </m:sub>
                            </m:sSub>
                          </m:e>
                          <m:sup>
                            <m:r>
                              <w:rPr>
                                <w:rFonts w:ascii="Cambria Math" w:eastAsiaTheme="minorEastAsia" w:hAnsi="Cambria Math"/>
                                <w:noProof/>
                              </w:rPr>
                              <m:t>2</m:t>
                            </m:r>
                          </m:sup>
                        </m:sSup>
                      </m:num>
                      <m:den>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1</m:t>
                            </m:r>
                          </m:sub>
                        </m:sSub>
                      </m:den>
                    </m:f>
                  </m:e>
                </m:rad>
              </m:oMath>
            </m:oMathPara>
          </w:p>
          <w:p w:rsidR="00E72381" w:rsidRDefault="00E72381" w:rsidP="000B3E79">
            <w:pPr>
              <w:rPr>
                <w:rFonts w:eastAsiaTheme="minorEastAsia"/>
                <w:noProof/>
              </w:rPr>
            </w:pPr>
          </w:p>
          <w:p w:rsidR="00E72381" w:rsidRPr="00754263" w:rsidRDefault="00E72381" w:rsidP="000B3E79">
            <w:pPr>
              <w:rPr>
                <w:noProof/>
              </w:rPr>
            </w:pPr>
            <w:r>
              <w:rPr>
                <w:rFonts w:eastAsiaTheme="minorEastAsia"/>
                <w:noProof/>
              </w:rPr>
              <w:t>df = min(n</w:t>
            </w:r>
            <w:r>
              <w:rPr>
                <w:rFonts w:eastAsiaTheme="minorEastAsia"/>
                <w:noProof/>
                <w:vertAlign w:val="subscript"/>
              </w:rPr>
              <w:t xml:space="preserve">1 </w:t>
            </w:r>
            <w:r>
              <w:rPr>
                <w:rFonts w:eastAsiaTheme="minorEastAsia"/>
                <w:noProof/>
              </w:rPr>
              <w:t>- 1, n</w:t>
            </w:r>
            <w:r>
              <w:rPr>
                <w:rFonts w:eastAsiaTheme="minorEastAsia"/>
                <w:noProof/>
                <w:vertAlign w:val="subscript"/>
              </w:rPr>
              <w:t xml:space="preserve">2 </w:t>
            </w:r>
            <w:r>
              <w:rPr>
                <w:rFonts w:eastAsiaTheme="minorEastAsia"/>
                <w:noProof/>
              </w:rPr>
              <w:t>- 1)</w:t>
            </w:r>
          </w:p>
        </w:tc>
        <w:tc>
          <w:tcPr>
            <w:tcW w:w="3192" w:type="dxa"/>
          </w:tcPr>
          <w:p w:rsidR="00E72381" w:rsidRDefault="00E72381" w:rsidP="000B3E79">
            <w:pPr>
              <w:rPr>
                <w:noProof/>
              </w:rPr>
            </w:pPr>
            <w:r>
              <w:rPr>
                <w:b/>
                <w:noProof/>
              </w:rPr>
              <w:t>Random</w:t>
            </w:r>
            <w:r>
              <w:rPr>
                <w:noProof/>
              </w:rPr>
              <w:t>: Data from random samples or randomized experiment</w:t>
            </w:r>
          </w:p>
          <w:p w:rsidR="00E72381" w:rsidRDefault="00E72381" w:rsidP="000B3E79">
            <w:pPr>
              <w:rPr>
                <w:noProof/>
              </w:rPr>
            </w:pPr>
          </w:p>
          <w:p w:rsidR="00E72381" w:rsidRDefault="00E72381" w:rsidP="000B3E79">
            <w:pPr>
              <w:rPr>
                <w:noProof/>
              </w:rPr>
            </w:pPr>
            <w:r>
              <w:rPr>
                <w:b/>
                <w:noProof/>
              </w:rPr>
              <w:t>Normal</w:t>
            </w:r>
            <w:r>
              <w:rPr>
                <w:noProof/>
              </w:rPr>
              <w:t>: Population distributions Normal or large samples (n</w:t>
            </w:r>
            <w:r>
              <w:rPr>
                <w:noProof/>
                <w:vertAlign w:val="subscript"/>
              </w:rPr>
              <w:t>1</w:t>
            </w:r>
            <w:r>
              <w:rPr>
                <w:noProof/>
              </w:rPr>
              <w:t>≥30, n</w:t>
            </w:r>
            <w:r>
              <w:rPr>
                <w:noProof/>
                <w:vertAlign w:val="subscript"/>
              </w:rPr>
              <w:t>2</w:t>
            </w:r>
            <w:r>
              <w:rPr>
                <w:noProof/>
              </w:rPr>
              <w:t>≥30)</w:t>
            </w:r>
          </w:p>
          <w:p w:rsidR="00E72381" w:rsidRDefault="00E72381" w:rsidP="000B3E79">
            <w:pPr>
              <w:rPr>
                <w:noProof/>
              </w:rPr>
            </w:pPr>
          </w:p>
          <w:p w:rsidR="00E72381" w:rsidRDefault="00E72381" w:rsidP="000B3E79">
            <w:pPr>
              <w:rPr>
                <w:noProof/>
              </w:rPr>
            </w:pPr>
            <w:r>
              <w:rPr>
                <w:b/>
                <w:noProof/>
              </w:rPr>
              <w:t>Independent</w:t>
            </w:r>
            <w:r>
              <w:rPr>
                <w:noProof/>
              </w:rPr>
              <w:t xml:space="preserve">: Observations and independent samples or groups; </w:t>
            </w:r>
            <w:r>
              <w:rPr>
                <w:i/>
                <w:noProof/>
              </w:rPr>
              <w:t>10% condition</w:t>
            </w:r>
            <w:r>
              <w:rPr>
                <w:noProof/>
              </w:rPr>
              <w:t xml:space="preserve"> if sampling without replacement</w:t>
            </w:r>
          </w:p>
          <w:p w:rsidR="00E72381" w:rsidRPr="00754263" w:rsidRDefault="00E72381" w:rsidP="000B3E79">
            <w:pPr>
              <w:rPr>
                <w:noProof/>
              </w:rPr>
            </w:pPr>
          </w:p>
        </w:tc>
      </w:tr>
    </w:tbl>
    <w:p w:rsidR="00E72381" w:rsidRDefault="00E72381" w:rsidP="00DD35EF"/>
    <w:p w:rsidR="00E72381" w:rsidRDefault="00E72381">
      <w:r>
        <w:br w:type="page"/>
      </w:r>
    </w:p>
    <w:p w:rsidR="0040099C" w:rsidRDefault="00E72381" w:rsidP="00DD35EF">
      <w:r>
        <w:rPr>
          <w:b/>
        </w:rPr>
        <w:lastRenderedPageBreak/>
        <w:t>Example</w:t>
      </w:r>
      <w:r>
        <w:t xml:space="preserve"> - Do plastic bags from Target or plastic bags from Walmart hold more weight?  A group of AP Statistics students decided to investigate by filling a random sample of 5 bags from each store with common grocery items until the bags ripped.  Then they weighed the contents of items in each bag to determine its capacity.  Here are the results in grams:</w:t>
      </w:r>
    </w:p>
    <w:p w:rsidR="00E72381" w:rsidRDefault="00E72381" w:rsidP="00DD35EF">
      <w:r>
        <w:rPr>
          <w:b/>
        </w:rPr>
        <w:t>Target</w:t>
      </w:r>
      <w:r>
        <w:tab/>
      </w:r>
      <w:r>
        <w:tab/>
        <w:t>12572</w:t>
      </w:r>
      <w:r>
        <w:tab/>
        <w:t>13999</w:t>
      </w:r>
      <w:r>
        <w:tab/>
        <w:t>11215</w:t>
      </w:r>
      <w:r>
        <w:tab/>
        <w:t>15447</w:t>
      </w:r>
      <w:r>
        <w:tab/>
        <w:t>10896</w:t>
      </w:r>
    </w:p>
    <w:p w:rsidR="00E72381" w:rsidRDefault="00E72381" w:rsidP="00DD35EF">
      <w:r>
        <w:rPr>
          <w:b/>
        </w:rPr>
        <w:t>Walmart</w:t>
      </w:r>
      <w:r>
        <w:tab/>
        <w:t>9552</w:t>
      </w:r>
      <w:r>
        <w:tab/>
        <w:t>10896</w:t>
      </w:r>
      <w:r>
        <w:tab/>
        <w:t>6983</w:t>
      </w:r>
      <w:r>
        <w:tab/>
        <w:t>8767</w:t>
      </w:r>
      <w:r>
        <w:tab/>
        <w:t>9972</w:t>
      </w:r>
    </w:p>
    <w:p w:rsidR="00E72381" w:rsidRDefault="00875B20" w:rsidP="00DD35EF">
      <w:r>
        <w:t>a. Construct and interpret a 99% confidence interval for the difference in the mean capacity of plastic grocery bags from Target and Walmart.</w:t>
      </w:r>
    </w:p>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p w:rsidR="00875B20" w:rsidRDefault="00875B20" w:rsidP="00DD35EF">
      <w:r>
        <w:t>b. Does the interval provide convincing evidence that there is a difference in the mean capacity between the stores?</w:t>
      </w:r>
    </w:p>
    <w:p w:rsidR="00875B20" w:rsidRDefault="00875B20"/>
    <w:p w:rsidR="00BE530A" w:rsidRDefault="00BE530A"/>
    <w:p w:rsidR="00BE530A" w:rsidRDefault="009D1C69">
      <w:r>
        <w:rPr>
          <w:rFonts w:eastAsiaTheme="minorEastAsia"/>
        </w:rPr>
        <w:pict>
          <v:rect id="_x0000_i1026" style="width:0;height:1.5pt" o:hralign="center" o:hrstd="t" o:hr="t" fillcolor="#a0a0a0" stroked="f"/>
        </w:pict>
      </w:r>
    </w:p>
    <w:p w:rsidR="00BE530A" w:rsidRPr="00BE530A" w:rsidRDefault="00BE530A">
      <w:pPr>
        <w:rPr>
          <w:b/>
        </w:rPr>
      </w:pPr>
      <w:r>
        <w:rPr>
          <w:b/>
        </w:rPr>
        <w:t>Technology</w:t>
      </w:r>
    </w:p>
    <w:p w:rsidR="00BE530A" w:rsidRDefault="00BE530A"/>
    <w:p w:rsidR="00BE530A" w:rsidRDefault="00BE530A">
      <w:pPr>
        <w:rPr>
          <w:b/>
        </w:rPr>
      </w:pPr>
      <w:r>
        <w:rPr>
          <w:b/>
        </w:rPr>
        <w:br w:type="page"/>
      </w:r>
    </w:p>
    <w:p w:rsidR="00875B20" w:rsidRDefault="00875B20" w:rsidP="00DD35EF">
      <w:pPr>
        <w:rPr>
          <w:rFonts w:eastAsiaTheme="minorEastAsia"/>
        </w:rPr>
      </w:pPr>
      <w:r>
        <w:rPr>
          <w:b/>
        </w:rPr>
        <w:lastRenderedPageBreak/>
        <w:t xml:space="preserve">Significance Tests for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x</m:t>
                </m:r>
              </m:e>
            </m:acc>
          </m:e>
          <m:sub>
            <m:r>
              <m:rPr>
                <m:sty m:val="bi"/>
              </m:rPr>
              <w:rPr>
                <w:rFonts w:ascii="Cambria Math" w:hAnsi="Cambria Math"/>
              </w:rPr>
              <m:t>2</m:t>
            </m:r>
          </m:sub>
        </m:sSub>
      </m:oMath>
    </w:p>
    <w:tbl>
      <w:tblPr>
        <w:tblStyle w:val="TableGrid"/>
        <w:tblW w:w="0" w:type="auto"/>
        <w:tblLook w:val="04A0" w:firstRow="1" w:lastRow="0" w:firstColumn="1" w:lastColumn="0" w:noHBand="0" w:noVBand="1"/>
      </w:tblPr>
      <w:tblGrid>
        <w:gridCol w:w="738"/>
        <w:gridCol w:w="5646"/>
        <w:gridCol w:w="3192"/>
      </w:tblGrid>
      <w:tr w:rsidR="00875B20" w:rsidTr="000B3E79">
        <w:tc>
          <w:tcPr>
            <w:tcW w:w="738" w:type="dxa"/>
          </w:tcPr>
          <w:p w:rsidR="00875B20" w:rsidRPr="000F61F8" w:rsidRDefault="00875B20" w:rsidP="000B3E79">
            <w:pPr>
              <w:rPr>
                <w:b/>
                <w:noProof/>
              </w:rPr>
            </w:pPr>
            <w:r>
              <w:rPr>
                <w:b/>
                <w:noProof/>
              </w:rPr>
              <w:t>Test</w:t>
            </w:r>
          </w:p>
        </w:tc>
        <w:tc>
          <w:tcPr>
            <w:tcW w:w="5646" w:type="dxa"/>
          </w:tcPr>
          <w:p w:rsidR="00875B20" w:rsidRDefault="00875B20" w:rsidP="000B3E79">
            <w:pPr>
              <w:rPr>
                <w:b/>
                <w:noProof/>
              </w:rPr>
            </w:pPr>
            <w:r>
              <w:rPr>
                <w:b/>
                <w:noProof/>
              </w:rPr>
              <w:t xml:space="preserve">Two-sample t test for </w:t>
            </w:r>
            <w:r>
              <w:rPr>
                <w:b/>
                <w:noProof/>
              </w:rPr>
              <w:sym w:font="Symbol" w:char="F06D"/>
            </w:r>
            <w:r>
              <w:rPr>
                <w:b/>
                <w:noProof/>
                <w:vertAlign w:val="subscript"/>
              </w:rPr>
              <w:t>1</w:t>
            </w:r>
            <w:r>
              <w:rPr>
                <w:b/>
                <w:noProof/>
              </w:rPr>
              <w:t>-</w:t>
            </w:r>
            <w:r>
              <w:rPr>
                <w:b/>
                <w:noProof/>
              </w:rPr>
              <w:sym w:font="Symbol" w:char="F06D"/>
            </w:r>
            <w:r>
              <w:rPr>
                <w:b/>
                <w:noProof/>
                <w:vertAlign w:val="subscript"/>
              </w:rPr>
              <w:t>2</w:t>
            </w:r>
            <w:r>
              <w:rPr>
                <w:b/>
                <w:noProof/>
              </w:rPr>
              <w:t xml:space="preserve"> (2-SampTTest)</w:t>
            </w:r>
          </w:p>
          <w:p w:rsidR="00875B20" w:rsidRDefault="00875B20" w:rsidP="000B3E79">
            <w:pPr>
              <w:rPr>
                <w:b/>
                <w:noProof/>
              </w:rPr>
            </w:pPr>
          </w:p>
          <w:p w:rsidR="00875B20" w:rsidRPr="009B0352" w:rsidRDefault="00875B20" w:rsidP="000B3E79">
            <w:pPr>
              <w:rPr>
                <w:rFonts w:eastAsiaTheme="minorEastAsia"/>
                <w:noProof/>
              </w:rPr>
            </w:pPr>
            <m:oMathPara>
              <m:oMath>
                <m:r>
                  <w:rPr>
                    <w:rFonts w:ascii="Cambria Math" w:hAnsi="Cambria Math"/>
                    <w:noProof/>
                  </w:rPr>
                  <m:t>t=</m:t>
                </m:r>
                <m:f>
                  <m:fPr>
                    <m:ctrlPr>
                      <w:rPr>
                        <w:rFonts w:ascii="Cambria Math" w:hAnsi="Cambria Math"/>
                        <w:i/>
                        <w:noProof/>
                      </w:rPr>
                    </m:ctrlPr>
                  </m:fPr>
                  <m:num>
                    <m:r>
                      <w:rPr>
                        <w:rFonts w:ascii="Cambria Math" w:hAnsi="Cambria Math"/>
                        <w:noProof/>
                      </w:rPr>
                      <m:t>(</m:t>
                    </m:r>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x</m:t>
                            </m:r>
                          </m:e>
                        </m:acc>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x</m:t>
                            </m:r>
                          </m:e>
                        </m:acc>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μ</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μ</m:t>
                        </m:r>
                      </m:e>
                      <m:sub>
                        <m:r>
                          <w:rPr>
                            <w:rFonts w:ascii="Cambria Math" w:hAnsi="Cambria Math"/>
                            <w:noProof/>
                          </w:rPr>
                          <m:t>2</m:t>
                        </m:r>
                      </m:sub>
                    </m:sSub>
                    <m:r>
                      <w:rPr>
                        <w:rFonts w:ascii="Cambria Math" w:hAnsi="Cambria Math"/>
                        <w:noProof/>
                      </w:rPr>
                      <m:t>)</m:t>
                    </m:r>
                  </m:num>
                  <m:den>
                    <m:rad>
                      <m:radPr>
                        <m:degHide m:val="1"/>
                        <m:ctrlPr>
                          <w:rPr>
                            <w:rFonts w:ascii="Cambria Math" w:hAnsi="Cambria Math"/>
                            <w:i/>
                            <w:noProof/>
                          </w:rPr>
                        </m:ctrlPr>
                      </m:radPr>
                      <m:deg/>
                      <m:e>
                        <m:f>
                          <m:fPr>
                            <m:ctrlPr>
                              <w:rPr>
                                <w:rFonts w:ascii="Cambria Math" w:hAnsi="Cambria Math"/>
                                <w:i/>
                                <w:noProof/>
                              </w:rPr>
                            </m:ctrlPr>
                          </m:fPr>
                          <m:num>
                            <m:sSup>
                              <m:sSupPr>
                                <m:ctrlPr>
                                  <w:rPr>
                                    <w:rFonts w:ascii="Cambria Math" w:hAnsi="Cambria Math"/>
                                    <w:i/>
                                    <w:noProof/>
                                  </w:rPr>
                                </m:ctrlPr>
                              </m:sSupPr>
                              <m:e>
                                <m:sSub>
                                  <m:sSubPr>
                                    <m:ctrlPr>
                                      <w:rPr>
                                        <w:rFonts w:ascii="Cambria Math" w:hAnsi="Cambria Math"/>
                                        <w:i/>
                                        <w:noProof/>
                                      </w:rPr>
                                    </m:ctrlPr>
                                  </m:sSubPr>
                                  <m:e>
                                    <m:r>
                                      <w:rPr>
                                        <w:rFonts w:ascii="Cambria Math" w:hAnsi="Cambria Math"/>
                                        <w:noProof/>
                                      </w:rPr>
                                      <m:t>s</m:t>
                                    </m:r>
                                  </m:e>
                                  <m:sub>
                                    <m:r>
                                      <w:rPr>
                                        <w:rFonts w:ascii="Cambria Math" w:hAnsi="Cambria Math"/>
                                        <w:noProof/>
                                      </w:rPr>
                                      <m:t>1</m:t>
                                    </m:r>
                                  </m:sub>
                                </m:sSub>
                              </m:e>
                              <m:sup>
                                <m:r>
                                  <w:rPr>
                                    <w:rFonts w:ascii="Cambria Math" w:hAnsi="Cambria Math"/>
                                    <w:noProof/>
                                  </w:rPr>
                                  <m:t>2</m:t>
                                </m:r>
                              </m:sup>
                            </m:sSup>
                          </m:num>
                          <m:den>
                            <m:sSub>
                              <m:sSubPr>
                                <m:ctrlPr>
                                  <w:rPr>
                                    <w:rFonts w:ascii="Cambria Math" w:hAnsi="Cambria Math"/>
                                    <w:i/>
                                    <w:noProof/>
                                  </w:rPr>
                                </m:ctrlPr>
                              </m:sSubPr>
                              <m:e>
                                <m:r>
                                  <w:rPr>
                                    <w:rFonts w:ascii="Cambria Math" w:hAnsi="Cambria Math"/>
                                    <w:noProof/>
                                  </w:rPr>
                                  <m:t>n</m:t>
                                </m:r>
                              </m:e>
                              <m:sub>
                                <m:r>
                                  <w:rPr>
                                    <w:rFonts w:ascii="Cambria Math" w:hAnsi="Cambria Math"/>
                                    <w:noProof/>
                                  </w:rPr>
                                  <m:t>1</m:t>
                                </m:r>
                              </m:sub>
                            </m:sSub>
                          </m:den>
                        </m:f>
                        <m:r>
                          <w:rPr>
                            <w:rFonts w:ascii="Cambria Math" w:hAnsi="Cambria Math"/>
                            <w:noProof/>
                          </w:rPr>
                          <m:t>+</m:t>
                        </m:r>
                        <m:f>
                          <m:fPr>
                            <m:ctrlPr>
                              <w:rPr>
                                <w:rFonts w:ascii="Cambria Math" w:hAnsi="Cambria Math"/>
                                <w:i/>
                                <w:noProof/>
                              </w:rPr>
                            </m:ctrlPr>
                          </m:fPr>
                          <m:num>
                            <m:sSup>
                              <m:sSupPr>
                                <m:ctrlPr>
                                  <w:rPr>
                                    <w:rFonts w:ascii="Cambria Math" w:hAnsi="Cambria Math"/>
                                    <w:i/>
                                    <w:noProof/>
                                  </w:rPr>
                                </m:ctrlPr>
                              </m:sSupPr>
                              <m:e>
                                <m:sSub>
                                  <m:sSubPr>
                                    <m:ctrlPr>
                                      <w:rPr>
                                        <w:rFonts w:ascii="Cambria Math" w:hAnsi="Cambria Math"/>
                                        <w:i/>
                                        <w:noProof/>
                                      </w:rPr>
                                    </m:ctrlPr>
                                  </m:sSubPr>
                                  <m:e>
                                    <m:r>
                                      <w:rPr>
                                        <w:rFonts w:ascii="Cambria Math" w:hAnsi="Cambria Math"/>
                                        <w:noProof/>
                                      </w:rPr>
                                      <m:t>s</m:t>
                                    </m:r>
                                  </m:e>
                                  <m:sub>
                                    <m:r>
                                      <w:rPr>
                                        <w:rFonts w:ascii="Cambria Math" w:hAnsi="Cambria Math"/>
                                        <w:noProof/>
                                      </w:rPr>
                                      <m:t>2</m:t>
                                    </m:r>
                                  </m:sub>
                                </m:sSub>
                              </m:e>
                              <m:sup>
                                <m:r>
                                  <w:rPr>
                                    <w:rFonts w:ascii="Cambria Math" w:hAnsi="Cambria Math"/>
                                    <w:noProof/>
                                  </w:rPr>
                                  <m:t>2</m:t>
                                </m:r>
                              </m:sup>
                            </m:sSup>
                          </m:num>
                          <m:den>
                            <m:sSub>
                              <m:sSubPr>
                                <m:ctrlPr>
                                  <w:rPr>
                                    <w:rFonts w:ascii="Cambria Math" w:hAnsi="Cambria Math"/>
                                    <w:i/>
                                    <w:noProof/>
                                  </w:rPr>
                                </m:ctrlPr>
                              </m:sSubPr>
                              <m:e>
                                <m:r>
                                  <w:rPr>
                                    <w:rFonts w:ascii="Cambria Math" w:hAnsi="Cambria Math"/>
                                    <w:noProof/>
                                  </w:rPr>
                                  <m:t>n</m:t>
                                </m:r>
                              </m:e>
                              <m:sub>
                                <m:r>
                                  <w:rPr>
                                    <w:rFonts w:ascii="Cambria Math" w:hAnsi="Cambria Math"/>
                                    <w:noProof/>
                                  </w:rPr>
                                  <m:t>2</m:t>
                                </m:r>
                              </m:sub>
                            </m:sSub>
                          </m:den>
                        </m:f>
                      </m:e>
                    </m:rad>
                  </m:den>
                </m:f>
              </m:oMath>
            </m:oMathPara>
          </w:p>
          <w:p w:rsidR="00875B20" w:rsidRPr="000F61F8" w:rsidRDefault="00875B20" w:rsidP="000B3E79">
            <w:pPr>
              <w:rPr>
                <w:noProof/>
              </w:rPr>
            </w:pPr>
          </w:p>
          <w:p w:rsidR="00875B20" w:rsidRDefault="00875B20" w:rsidP="000B3E79">
            <w:pPr>
              <w:rPr>
                <w:rFonts w:eastAsiaTheme="minorEastAsia"/>
                <w:noProof/>
              </w:rPr>
            </w:pPr>
            <w:r>
              <w:rPr>
                <w:rFonts w:eastAsiaTheme="minorEastAsia"/>
                <w:noProof/>
              </w:rPr>
              <w:t>df = min(n</w:t>
            </w:r>
            <w:r>
              <w:rPr>
                <w:rFonts w:eastAsiaTheme="minorEastAsia"/>
                <w:noProof/>
                <w:vertAlign w:val="subscript"/>
              </w:rPr>
              <w:t xml:space="preserve">1 </w:t>
            </w:r>
            <w:r>
              <w:rPr>
                <w:rFonts w:eastAsiaTheme="minorEastAsia"/>
                <w:noProof/>
              </w:rPr>
              <w:t>- 1, n</w:t>
            </w:r>
            <w:r>
              <w:rPr>
                <w:rFonts w:eastAsiaTheme="minorEastAsia"/>
                <w:noProof/>
                <w:vertAlign w:val="subscript"/>
              </w:rPr>
              <w:t xml:space="preserve">2 </w:t>
            </w:r>
            <w:r>
              <w:rPr>
                <w:rFonts w:eastAsiaTheme="minorEastAsia"/>
                <w:noProof/>
              </w:rPr>
              <w:t>- 1)</w:t>
            </w:r>
          </w:p>
          <w:p w:rsidR="00875B20" w:rsidRPr="000F61F8" w:rsidRDefault="00875B20" w:rsidP="000B3E79">
            <w:pPr>
              <w:rPr>
                <w:b/>
                <w:noProof/>
              </w:rPr>
            </w:pPr>
          </w:p>
        </w:tc>
        <w:tc>
          <w:tcPr>
            <w:tcW w:w="3192" w:type="dxa"/>
          </w:tcPr>
          <w:p w:rsidR="00875B20" w:rsidRDefault="00875B20" w:rsidP="000B3E79">
            <w:pPr>
              <w:rPr>
                <w:noProof/>
              </w:rPr>
            </w:pPr>
            <w:r>
              <w:rPr>
                <w:b/>
                <w:noProof/>
              </w:rPr>
              <w:t>Random</w:t>
            </w:r>
            <w:r>
              <w:rPr>
                <w:noProof/>
              </w:rPr>
              <w:t>: Data from random samples or randomized experiment</w:t>
            </w:r>
          </w:p>
          <w:p w:rsidR="00875B20" w:rsidRDefault="00875B20" w:rsidP="000B3E79">
            <w:pPr>
              <w:rPr>
                <w:noProof/>
              </w:rPr>
            </w:pPr>
          </w:p>
          <w:p w:rsidR="00875B20" w:rsidRDefault="00875B20" w:rsidP="000B3E79">
            <w:pPr>
              <w:rPr>
                <w:noProof/>
              </w:rPr>
            </w:pPr>
            <w:r>
              <w:rPr>
                <w:b/>
                <w:noProof/>
              </w:rPr>
              <w:t>Normal</w:t>
            </w:r>
            <w:r>
              <w:rPr>
                <w:noProof/>
              </w:rPr>
              <w:t>: Population distributions Normal or large samples (n</w:t>
            </w:r>
            <w:r>
              <w:rPr>
                <w:noProof/>
                <w:vertAlign w:val="subscript"/>
              </w:rPr>
              <w:t>1</w:t>
            </w:r>
            <w:r>
              <w:rPr>
                <w:noProof/>
              </w:rPr>
              <w:t>≥30, n</w:t>
            </w:r>
            <w:r>
              <w:rPr>
                <w:noProof/>
                <w:vertAlign w:val="subscript"/>
              </w:rPr>
              <w:t>2</w:t>
            </w:r>
            <w:r>
              <w:rPr>
                <w:noProof/>
              </w:rPr>
              <w:t>≥30)</w:t>
            </w:r>
          </w:p>
          <w:p w:rsidR="00875B20" w:rsidRDefault="00875B20" w:rsidP="000B3E79">
            <w:pPr>
              <w:rPr>
                <w:noProof/>
              </w:rPr>
            </w:pPr>
          </w:p>
          <w:p w:rsidR="00875B20" w:rsidRDefault="00875B20" w:rsidP="000B3E79">
            <w:pPr>
              <w:rPr>
                <w:noProof/>
              </w:rPr>
            </w:pPr>
            <w:r>
              <w:rPr>
                <w:b/>
                <w:noProof/>
              </w:rPr>
              <w:t>Independent</w:t>
            </w:r>
            <w:r>
              <w:rPr>
                <w:noProof/>
              </w:rPr>
              <w:t xml:space="preserve">: Observations and independent samples or groups; </w:t>
            </w:r>
            <w:r>
              <w:rPr>
                <w:i/>
                <w:noProof/>
              </w:rPr>
              <w:t>10% condition</w:t>
            </w:r>
            <w:r>
              <w:rPr>
                <w:noProof/>
              </w:rPr>
              <w:t xml:space="preserve"> if sampling without replacement</w:t>
            </w:r>
          </w:p>
          <w:p w:rsidR="00875B20" w:rsidRDefault="00875B20" w:rsidP="000B3E79">
            <w:pPr>
              <w:rPr>
                <w:rFonts w:asciiTheme="majorHAnsi" w:hAnsiTheme="majorHAnsi"/>
                <w:b/>
                <w:noProof/>
                <w:sz w:val="28"/>
                <w:szCs w:val="28"/>
              </w:rPr>
            </w:pPr>
          </w:p>
        </w:tc>
      </w:tr>
    </w:tbl>
    <w:p w:rsidR="00875B20" w:rsidRDefault="00875B20" w:rsidP="00DD35EF">
      <w:r>
        <w:br/>
      </w:r>
      <w:r>
        <w:rPr>
          <w:b/>
        </w:rPr>
        <w:t>Example</w:t>
      </w:r>
      <w:r>
        <w:t xml:space="preserve"> - In commercials for Bounty paper towels, the manufacturer claims that they are the “quicker picker-upper.” But are they also the stronger picker-upper?  Two AP Statistics students selected a random sample of 30 Bounty paper towels and 30 generic paper towels and measured their strength when wet.  To do this, they uniformly soaked each paper towel with 4 ounces of water, held two opposite edges of the paper towel, and counted how many quarters each paper towel could hold until ripping, alternating brands.  Here are the results:</w:t>
      </w:r>
    </w:p>
    <w:p w:rsidR="00875B20" w:rsidRDefault="00875B20" w:rsidP="00DD35EF">
      <w:r>
        <w:rPr>
          <w:b/>
        </w:rPr>
        <w:t>Bounty:</w:t>
      </w:r>
      <w:r>
        <w:t xml:space="preserve"> </w:t>
      </w:r>
      <w:r>
        <w:br/>
        <w:t>106  111  106  120  103  112  115  125  116  120  126  125  116  117  114  118  126  120  126  125  116  117  114  118  126  120  115  116  121  113  111  128  124  125  127  123  115  114</w:t>
      </w:r>
      <w:r>
        <w:br/>
      </w:r>
      <w:r>
        <w:rPr>
          <w:b/>
        </w:rPr>
        <w:t>Generic:</w:t>
      </w:r>
      <w:r>
        <w:br/>
        <w:t>77  103  89  79  88  86  100  90  81  84  84  96  87  79  90  86  88  81  91  94  90  89  85  83  89  84  90  100  94  87</w:t>
      </w:r>
    </w:p>
    <w:p w:rsidR="00875B20" w:rsidRDefault="00BE530A" w:rsidP="00DD35EF">
      <w:r>
        <w:t>a. Display these distributions using parallel boxplots and briefly compare the distributions.  Based only on the boxplots, discuss whether or not you think that the mean of Bounty is significantly higher than the mean of the generic.</w:t>
      </w:r>
    </w:p>
    <w:p w:rsidR="00BE530A" w:rsidRDefault="00BE530A" w:rsidP="00DD35EF"/>
    <w:p w:rsidR="00BE530A" w:rsidRDefault="00BE530A" w:rsidP="00DD35EF"/>
    <w:p w:rsidR="00BE530A" w:rsidRDefault="00BE530A" w:rsidP="00DD35EF"/>
    <w:p w:rsidR="00BE530A" w:rsidRDefault="00BE530A">
      <w:r>
        <w:br w:type="page"/>
      </w:r>
    </w:p>
    <w:p w:rsidR="00BE530A" w:rsidRDefault="00BE530A" w:rsidP="00DD35EF">
      <w:r>
        <w:lastRenderedPageBreak/>
        <w:t>b. Use a significance test to determine whether there is convincing evidence that wet Bounty paper towels can hold more weight, on average, than wet generic paper towels can.</w:t>
      </w:r>
    </w:p>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p w:rsidR="00BE530A" w:rsidRDefault="00BE530A" w:rsidP="00DD35EF">
      <w:r>
        <w:t xml:space="preserve">c. Interpret the </w:t>
      </w:r>
      <w:r>
        <w:rPr>
          <w:i/>
        </w:rPr>
        <w:t>P</w:t>
      </w:r>
      <w:r>
        <w:t>-value from part b in the context of the question.</w:t>
      </w:r>
    </w:p>
    <w:p w:rsidR="00BE530A" w:rsidRDefault="00BE530A" w:rsidP="00DD35EF"/>
    <w:p w:rsidR="00BE530A" w:rsidRDefault="00BE530A" w:rsidP="00DD35EF"/>
    <w:p w:rsidR="00BE530A" w:rsidRDefault="00BE530A" w:rsidP="00DD35EF"/>
    <w:p w:rsidR="00BE530A" w:rsidRDefault="00BE530A" w:rsidP="00DD35EF"/>
    <w:p w:rsidR="00BE530A" w:rsidRDefault="009D1C69" w:rsidP="00DD35EF">
      <w:r>
        <w:rPr>
          <w:rFonts w:eastAsiaTheme="minorEastAsia"/>
        </w:rPr>
        <w:pict>
          <v:rect id="_x0000_i1027" style="width:0;height:1.5pt" o:hralign="center" o:hrstd="t" o:hr="t" fillcolor="#a0a0a0" stroked="f"/>
        </w:pict>
      </w:r>
    </w:p>
    <w:p w:rsidR="00BE530A" w:rsidRDefault="00BE530A" w:rsidP="00DD35EF">
      <w:r>
        <w:rPr>
          <w:b/>
        </w:rPr>
        <w:t>Technology</w:t>
      </w:r>
    </w:p>
    <w:p w:rsidR="00BE530A" w:rsidRDefault="00BE530A">
      <w:r>
        <w:br w:type="page"/>
      </w:r>
    </w:p>
    <w:p w:rsidR="00982CC3" w:rsidRDefault="00BE530A" w:rsidP="00DD35EF">
      <w:pPr>
        <w:rPr>
          <w:b/>
        </w:rPr>
      </w:pPr>
      <w:r>
        <w:rPr>
          <w:b/>
        </w:rPr>
        <w:lastRenderedPageBreak/>
        <w:t xml:space="preserve">Using the Two-Sample </w:t>
      </w:r>
      <w:r>
        <w:rPr>
          <w:b/>
          <w:i/>
        </w:rPr>
        <w:t>t</w:t>
      </w:r>
      <w:r w:rsidR="00982CC3">
        <w:rPr>
          <w:b/>
        </w:rPr>
        <w:t xml:space="preserve"> Procedures</w:t>
      </w:r>
    </w:p>
    <w:p w:rsidR="00BE530A" w:rsidRDefault="00982CC3" w:rsidP="00DD35EF">
      <w:r>
        <w:rPr>
          <w:b/>
        </w:rPr>
        <w:t xml:space="preserve">1. </w:t>
      </w:r>
      <w:r w:rsidR="00BE530A">
        <w:rPr>
          <w:b/>
        </w:rPr>
        <w:t>The Normal Condition</w:t>
      </w:r>
    </w:p>
    <w:p w:rsidR="00BE530A" w:rsidRPr="00BE530A" w:rsidRDefault="00BE530A" w:rsidP="00BE530A">
      <w:pPr>
        <w:pStyle w:val="ListParagraph"/>
        <w:numPr>
          <w:ilvl w:val="0"/>
          <w:numId w:val="4"/>
        </w:numPr>
      </w:pPr>
      <w:r>
        <w:rPr>
          <w:i/>
        </w:rPr>
        <w:t>Sample size less than 15</w:t>
      </w:r>
      <w:r>
        <w:t>:</w:t>
      </w:r>
    </w:p>
    <w:p w:rsidR="00BE530A" w:rsidRDefault="00BE530A" w:rsidP="00BE530A"/>
    <w:p w:rsidR="00BE530A" w:rsidRPr="00BE530A" w:rsidRDefault="00BE530A" w:rsidP="00BE530A">
      <w:pPr>
        <w:pStyle w:val="ListParagraph"/>
        <w:numPr>
          <w:ilvl w:val="0"/>
          <w:numId w:val="4"/>
        </w:numPr>
      </w:pPr>
      <w:r>
        <w:rPr>
          <w:i/>
        </w:rPr>
        <w:t>Sample size at least 15</w:t>
      </w:r>
      <w:r>
        <w:t>:</w:t>
      </w:r>
    </w:p>
    <w:p w:rsidR="00BE530A" w:rsidRDefault="00BE530A" w:rsidP="00BE530A"/>
    <w:p w:rsidR="00BE530A" w:rsidRDefault="00BE530A" w:rsidP="00BE530A">
      <w:pPr>
        <w:pStyle w:val="ListParagraph"/>
        <w:numPr>
          <w:ilvl w:val="0"/>
          <w:numId w:val="4"/>
        </w:numPr>
      </w:pPr>
      <w:r>
        <w:rPr>
          <w:i/>
        </w:rPr>
        <w:t xml:space="preserve"> Large samples</w:t>
      </w:r>
      <w:r>
        <w:t>:</w:t>
      </w:r>
    </w:p>
    <w:p w:rsidR="00846800" w:rsidRDefault="00846800" w:rsidP="00846800"/>
    <w:p w:rsidR="00846800" w:rsidRDefault="00982CC3" w:rsidP="00846800">
      <w:pPr>
        <w:rPr>
          <w:rFonts w:eastAsiaTheme="minorEastAsia"/>
        </w:rPr>
      </w:pPr>
      <w:r>
        <w:rPr>
          <w:rFonts w:eastAsiaTheme="minorEastAsia"/>
          <w:b/>
        </w:rPr>
        <w:t xml:space="preserve">2. The Pooled Two-Sample </w:t>
      </w:r>
      <w:r>
        <w:rPr>
          <w:rFonts w:eastAsiaTheme="minorEastAsia"/>
          <w:b/>
          <w:i/>
        </w:rPr>
        <w:t>t</w:t>
      </w:r>
      <w:r>
        <w:rPr>
          <w:rFonts w:eastAsiaTheme="minorEastAsia"/>
          <w:b/>
        </w:rPr>
        <w:t xml:space="preserve"> Procedures</w:t>
      </w:r>
    </w:p>
    <w:p w:rsidR="00982CC3" w:rsidRDefault="00982CC3" w:rsidP="00846800">
      <w:pPr>
        <w:rPr>
          <w:rFonts w:eastAsiaTheme="minorEastAsia"/>
        </w:rPr>
      </w:pPr>
    </w:p>
    <w:p w:rsidR="00982CC3" w:rsidRDefault="00982CC3" w:rsidP="00846800">
      <w:pPr>
        <w:rPr>
          <w:rFonts w:eastAsiaTheme="minorEastAsia"/>
        </w:rPr>
      </w:pPr>
      <w:r>
        <w:rPr>
          <w:rFonts w:eastAsiaTheme="minorEastAsia"/>
          <w:b/>
        </w:rPr>
        <w:t>3. Inference for Experiments</w:t>
      </w:r>
    </w:p>
    <w:p w:rsidR="00982CC3" w:rsidRDefault="00982CC3" w:rsidP="00846800">
      <w:pPr>
        <w:rPr>
          <w:rFonts w:eastAsiaTheme="minorEastAsia"/>
        </w:rPr>
      </w:pPr>
    </w:p>
    <w:p w:rsidR="00982CC3" w:rsidRDefault="00982CC3" w:rsidP="00846800">
      <w:pPr>
        <w:rPr>
          <w:rFonts w:eastAsiaTheme="minorEastAsia"/>
        </w:rPr>
      </w:pPr>
    </w:p>
    <w:p w:rsidR="00982CC3" w:rsidRDefault="00982CC3" w:rsidP="00846800">
      <w:pPr>
        <w:rPr>
          <w:rFonts w:eastAsiaTheme="minorEastAsia"/>
        </w:rPr>
      </w:pPr>
      <w:r>
        <w:rPr>
          <w:rFonts w:eastAsiaTheme="minorEastAsia"/>
          <w:b/>
        </w:rPr>
        <w:t xml:space="preserve">4. Using Two-Sample </w:t>
      </w:r>
      <w:r>
        <w:rPr>
          <w:rFonts w:eastAsiaTheme="minorEastAsia"/>
          <w:b/>
          <w:i/>
        </w:rPr>
        <w:t>t</w:t>
      </w:r>
      <w:r>
        <w:rPr>
          <w:rFonts w:eastAsiaTheme="minorEastAsia"/>
          <w:b/>
        </w:rPr>
        <w:t xml:space="preserve"> Procedures versus Using a Paired </w:t>
      </w:r>
      <w:r>
        <w:rPr>
          <w:rFonts w:eastAsiaTheme="minorEastAsia"/>
          <w:b/>
          <w:i/>
        </w:rPr>
        <w:t>t</w:t>
      </w:r>
      <w:r>
        <w:rPr>
          <w:rFonts w:eastAsiaTheme="minorEastAsia"/>
          <w:b/>
        </w:rPr>
        <w:t>-Test</w:t>
      </w:r>
    </w:p>
    <w:p w:rsidR="00982CC3" w:rsidRDefault="00982CC3" w:rsidP="00846800">
      <w:pPr>
        <w:rPr>
          <w:rFonts w:eastAsiaTheme="minorEastAsia"/>
        </w:rPr>
      </w:pPr>
      <w:r>
        <w:rPr>
          <w:rFonts w:eastAsiaTheme="minorEastAsia"/>
        </w:rPr>
        <w:br/>
      </w:r>
    </w:p>
    <w:p w:rsidR="00982CC3" w:rsidRDefault="009D1C69" w:rsidP="00846800">
      <w:pPr>
        <w:rPr>
          <w:rFonts w:eastAsiaTheme="minorEastAsia"/>
        </w:rPr>
      </w:pPr>
      <w:r>
        <w:rPr>
          <w:rFonts w:eastAsiaTheme="minorEastAsia"/>
        </w:rPr>
        <w:pict>
          <v:rect id="_x0000_i1028" style="width:0;height:1.5pt" o:hralign="center" o:hrstd="t" o:hr="t" fillcolor="#a0a0a0" stroked="f"/>
        </w:pict>
      </w:r>
    </w:p>
    <w:p w:rsidR="00982CC3" w:rsidRDefault="00982CC3" w:rsidP="00846800">
      <w:pPr>
        <w:rPr>
          <w:rFonts w:eastAsiaTheme="minorEastAsia"/>
        </w:rPr>
      </w:pPr>
      <w:r>
        <w:rPr>
          <w:rFonts w:eastAsiaTheme="minorEastAsia"/>
          <w:b/>
        </w:rPr>
        <w:t>Application</w:t>
      </w:r>
      <w:r>
        <w:rPr>
          <w:rFonts w:eastAsiaTheme="minorEastAsia"/>
        </w:rPr>
        <w:t xml:space="preserve"> - Suppose you are designing an experiment to determine if students perform better on tests when there are no distractions, such as a teacher talking on a phone.  You have access to two classrooms and 30 volunteers who are willing to participate in your experiment.</w:t>
      </w:r>
    </w:p>
    <w:p w:rsidR="00982CC3" w:rsidRDefault="00982CC3" w:rsidP="00846800">
      <w:pPr>
        <w:rPr>
          <w:rFonts w:eastAsiaTheme="minorEastAsia"/>
        </w:rPr>
      </w:pPr>
      <w:r>
        <w:rPr>
          <w:rFonts w:eastAsiaTheme="minorEastAsia"/>
        </w:rPr>
        <w:t xml:space="preserve">a. Design an experiment so that a two-sample </w:t>
      </w:r>
      <w:r>
        <w:rPr>
          <w:rFonts w:eastAsiaTheme="minorEastAsia"/>
          <w:i/>
        </w:rPr>
        <w:t>t</w:t>
      </w:r>
      <w:r>
        <w:rPr>
          <w:rFonts w:eastAsiaTheme="minorEastAsia"/>
        </w:rPr>
        <w:t xml:space="preserve"> test would be the appropriate inference method.</w:t>
      </w:r>
    </w:p>
    <w:p w:rsidR="00982CC3" w:rsidRDefault="00982CC3" w:rsidP="00846800">
      <w:pPr>
        <w:rPr>
          <w:rFonts w:eastAsiaTheme="minorEastAsia"/>
        </w:rPr>
      </w:pPr>
    </w:p>
    <w:p w:rsidR="00982CC3" w:rsidRDefault="00982CC3" w:rsidP="00846800">
      <w:pPr>
        <w:rPr>
          <w:rFonts w:eastAsiaTheme="minorEastAsia"/>
        </w:rPr>
      </w:pPr>
    </w:p>
    <w:p w:rsidR="00982CC3" w:rsidRDefault="00982CC3" w:rsidP="00846800">
      <w:pPr>
        <w:rPr>
          <w:rFonts w:eastAsiaTheme="minorEastAsia"/>
        </w:rPr>
      </w:pPr>
      <w:r>
        <w:rPr>
          <w:rFonts w:eastAsiaTheme="minorEastAsia"/>
        </w:rPr>
        <w:t xml:space="preserve">b. Design an experiment so that a paired </w:t>
      </w:r>
      <w:r>
        <w:rPr>
          <w:rFonts w:eastAsiaTheme="minorEastAsia"/>
          <w:i/>
        </w:rPr>
        <w:t>t</w:t>
      </w:r>
      <w:r>
        <w:rPr>
          <w:rFonts w:eastAsiaTheme="minorEastAsia"/>
        </w:rPr>
        <w:t xml:space="preserve"> test would be the appropriate inference method.</w:t>
      </w:r>
    </w:p>
    <w:p w:rsidR="00982CC3" w:rsidRDefault="00982CC3" w:rsidP="00846800">
      <w:pPr>
        <w:rPr>
          <w:rFonts w:eastAsiaTheme="minorEastAsia"/>
        </w:rPr>
      </w:pPr>
    </w:p>
    <w:p w:rsidR="00982CC3" w:rsidRDefault="00982CC3" w:rsidP="00846800">
      <w:pPr>
        <w:rPr>
          <w:rFonts w:eastAsiaTheme="minorEastAsia"/>
        </w:rPr>
      </w:pPr>
    </w:p>
    <w:p w:rsidR="00982CC3" w:rsidRPr="00982CC3" w:rsidRDefault="00982CC3" w:rsidP="00846800">
      <w:pPr>
        <w:rPr>
          <w:rFonts w:eastAsiaTheme="minorEastAsia"/>
        </w:rPr>
      </w:pPr>
      <w:r>
        <w:rPr>
          <w:rFonts w:eastAsiaTheme="minorEastAsia"/>
        </w:rPr>
        <w:t>c. Which experiment is better? Why?</w:t>
      </w:r>
    </w:p>
    <w:p w:rsidR="00846800" w:rsidRDefault="00846800" w:rsidP="00846800"/>
    <w:p w:rsidR="00982CC3" w:rsidRPr="00BE530A" w:rsidRDefault="009D1C69" w:rsidP="00846800">
      <w:r>
        <w:t>HW: 41, 43, 45, 53, 57-60, 65</w:t>
      </w:r>
      <w:bookmarkStart w:id="0" w:name="_GoBack"/>
      <w:bookmarkEnd w:id="0"/>
    </w:p>
    <w:sectPr w:rsidR="00982CC3" w:rsidRPr="00BE530A"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C01"/>
    <w:multiLevelType w:val="hybridMultilevel"/>
    <w:tmpl w:val="AB6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873F9"/>
    <w:multiLevelType w:val="hybridMultilevel"/>
    <w:tmpl w:val="D38E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249B9"/>
    <w:multiLevelType w:val="hybridMultilevel"/>
    <w:tmpl w:val="8492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930FF"/>
    <w:multiLevelType w:val="hybridMultilevel"/>
    <w:tmpl w:val="EB3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EF"/>
    <w:rsid w:val="0040099C"/>
    <w:rsid w:val="005710D2"/>
    <w:rsid w:val="00846800"/>
    <w:rsid w:val="00875B20"/>
    <w:rsid w:val="00976D76"/>
    <w:rsid w:val="00982CC3"/>
    <w:rsid w:val="009D1C69"/>
    <w:rsid w:val="00A65D2E"/>
    <w:rsid w:val="00BE530A"/>
    <w:rsid w:val="00D14FC2"/>
    <w:rsid w:val="00DC233A"/>
    <w:rsid w:val="00DD35EF"/>
    <w:rsid w:val="00E72381"/>
    <w:rsid w:val="00F7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C0D278B-5C63-44DF-89B0-8D2F1C59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EF"/>
    <w:rPr>
      <w:color w:val="808080"/>
    </w:rPr>
  </w:style>
  <w:style w:type="paragraph" w:styleId="BalloonText">
    <w:name w:val="Balloon Text"/>
    <w:basedOn w:val="Normal"/>
    <w:link w:val="BalloonTextChar"/>
    <w:uiPriority w:val="99"/>
    <w:semiHidden/>
    <w:unhideWhenUsed/>
    <w:rsid w:val="00DD3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EF"/>
    <w:rPr>
      <w:rFonts w:ascii="Tahoma" w:hAnsi="Tahoma" w:cs="Tahoma"/>
      <w:sz w:val="16"/>
      <w:szCs w:val="16"/>
    </w:rPr>
  </w:style>
  <w:style w:type="paragraph" w:styleId="ListParagraph">
    <w:name w:val="List Paragraph"/>
    <w:basedOn w:val="Normal"/>
    <w:uiPriority w:val="34"/>
    <w:qFormat/>
    <w:rsid w:val="00DD35EF"/>
    <w:pPr>
      <w:ind w:left="720"/>
      <w:contextualSpacing/>
    </w:pPr>
  </w:style>
  <w:style w:type="table" w:styleId="TableGrid">
    <w:name w:val="Table Grid"/>
    <w:basedOn w:val="TableNormal"/>
    <w:uiPriority w:val="59"/>
    <w:rsid w:val="00DD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2015-03-25T22:16:00Z</dcterms:created>
  <dcterms:modified xsi:type="dcterms:W3CDTF">2015-03-25T22:16:00Z</dcterms:modified>
</cp:coreProperties>
</file>